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0" w:line="240" w:lineRule="auto"/>
        <w:rPr>
          <w:rFonts w:ascii="Times New Roman" w:cs="Times New Roman" w:eastAsia="Times New Roman" w:hAnsi="Times New Roman"/>
          <w:color w:val="13284b"/>
          <w:sz w:val="39"/>
          <w:szCs w:val="39"/>
        </w:rPr>
      </w:pPr>
      <w:r w:rsidDel="00000000" w:rsidR="00000000" w:rsidRPr="00000000">
        <w:rPr>
          <w:rFonts w:ascii="Times New Roman" w:cs="Times New Roman" w:eastAsia="Times New Roman" w:hAnsi="Times New Roman"/>
          <w:color w:val="13284b"/>
          <w:sz w:val="39"/>
          <w:szCs w:val="39"/>
          <w:rtl w:val="0"/>
        </w:rPr>
        <w:t xml:space="preserve">GREBORN GLOBAL </w:t>
      </w:r>
    </w:p>
    <w:p w:rsidR="00000000" w:rsidDel="00000000" w:rsidP="00000000" w:rsidRDefault="00000000" w:rsidRPr="00000000" w14:paraId="00000002">
      <w:pPr>
        <w:spacing w:after="220" w:line="240" w:lineRule="auto"/>
        <w:rPr>
          <w:rFonts w:ascii="Times New Roman" w:cs="Times New Roman" w:eastAsia="Times New Roman" w:hAnsi="Times New Roman"/>
          <w:color w:val="13284b"/>
          <w:sz w:val="39"/>
          <w:szCs w:val="39"/>
        </w:rPr>
      </w:pPr>
      <w:r w:rsidDel="00000000" w:rsidR="00000000" w:rsidRPr="00000000">
        <w:rPr>
          <w:rFonts w:ascii="Times New Roman" w:cs="Times New Roman" w:eastAsia="Times New Roman" w:hAnsi="Times New Roman"/>
          <w:color w:val="13284b"/>
          <w:sz w:val="39"/>
          <w:szCs w:val="39"/>
          <w:rtl w:val="0"/>
        </w:rPr>
        <w:t xml:space="preserve">LIMITED LIFETIME WARRANTY</w:t>
      </w:r>
    </w:p>
    <w:p w:rsidR="00000000" w:rsidDel="00000000" w:rsidP="00000000" w:rsidRDefault="00000000" w:rsidRPr="00000000" w14:paraId="00000003">
      <w:pPr>
        <w:spacing w:after="220" w:lineRule="auto"/>
        <w:rPr>
          <w:rFonts w:ascii="Times New Roman" w:cs="Times New Roman" w:eastAsia="Times New Roman" w:hAnsi="Times New Roman"/>
          <w:color w:val="13284b"/>
          <w:sz w:val="18"/>
          <w:szCs w:val="18"/>
        </w:rPr>
      </w:pPr>
      <w:r w:rsidDel="00000000" w:rsidR="00000000" w:rsidRPr="00000000">
        <w:rPr>
          <w:rtl w:val="0"/>
        </w:rPr>
      </w:r>
    </w:p>
    <w:p w:rsidR="00000000" w:rsidDel="00000000" w:rsidP="00000000" w:rsidRDefault="00000000" w:rsidRPr="00000000" w14:paraId="00000004">
      <w:pPr>
        <w:spacing w:after="160" w:lineRule="auto"/>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DEFINITIONS</w:t>
      </w:r>
    </w:p>
    <w:p w:rsidR="00000000" w:rsidDel="00000000" w:rsidP="00000000" w:rsidRDefault="00000000" w:rsidRPr="00000000" w14:paraId="00000005">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For the purposes of this Limited Lifetime Warranty (“Warranty”):</w:t>
        <w:br w:type="textWrapping"/>
        <w:br w:type="textWrapping"/>
        <w:t xml:space="preserve">“Company” means Greborn Global Windows and Doors, LLC and its successors and assigns.</w:t>
        <w:br w:type="textWrapping"/>
        <w:t xml:space="preserve">“Product(s)” means the aluminum windows, doors, and related components manufactured and sold by the Company.</w:t>
        <w:br w:type="textWrapping"/>
        <w:t xml:space="preserve">“Original Purchaser” means the first end-user who purchases the Products directly from the Company or through an authorized distributor.</w:t>
        <w:br w:type="textWrapping"/>
        <w:t xml:space="preserve">“Normal Use” means usage in accordance with industry standards, manufacturer’s installation instructions, and ordinary residential or commercial use, excluding misuse, abuse, or extraordinary environmental conditions.</w:t>
      </w:r>
    </w:p>
    <w:p w:rsidR="00000000" w:rsidDel="00000000" w:rsidP="00000000" w:rsidRDefault="00000000" w:rsidRPr="00000000" w14:paraId="00000006">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WARRANTY COVERAGE</w:t>
      </w:r>
    </w:p>
    <w:p w:rsidR="00000000" w:rsidDel="00000000" w:rsidP="00000000" w:rsidRDefault="00000000" w:rsidRPr="00000000" w14:paraId="00000007">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Subject to the terms, limitations, and exclusions herein, the Company warrants the following:</w:t>
        <w:br w:type="textWrapping"/>
        <w:br w:type="textWrapping"/>
        <w:t xml:space="preserve">2.1 Weatherstripping and Seals: The sealing gaskets and weatherstripping shall remain free from material defects for a period of ten (10) years from the date of purchase. After the expiration of said period, the Company shall provide free replacement gaskets to the Original Purchaser upon written request.</w:t>
        <w:br w:type="textWrapping"/>
        <w:br w:type="textWrapping"/>
        <w:t xml:space="preserve">2.2 Hardware Components: All hardware components, including but not limited to hinges, locks, handles, rollers, and operating mechanisms, are warranted for twenty (20) years against material or manufacturing defects.</w:t>
        <w:br w:type="textWrapping"/>
        <w:br w:type="textWrapping"/>
        <w:t xml:space="preserve">2.3 Glass Units: Insulated glass units are warranted for ten (10) years against seal failure causing material obstruction of vision as a result of moisture condensation or film formation between glass layers.</w:t>
        <w:br w:type="textWrapping"/>
        <w:br w:type="textWrapping"/>
        <w:t xml:space="preserve">2.4 Aluminum Frames and Structural Members: Extruded aluminum components are warranted for ten (10) years against warping, cracking, or permanent deformation under Normal Use.</w:t>
        <w:br w:type="textWrapping"/>
        <w:br w:type="textWrapping"/>
        <w:t xml:space="preserve">2.5 Surface Finish: Powder-coated or anodized finishes are warranted for ten (10) years against excessive fading, peeling, or cracking under Normal Use.</w:t>
        <w:br w:type="textWrapping"/>
        <w:br w:type="textWrapping"/>
        <w:t xml:space="preserve">2.6 After-Sales Service: The Company guarantees response to all bona fide warranty service requests within forty-eight (48) hours of receipt. Response may include consultation, shipment of replacement parts, or dispatch of service personnel, at the Company’s discretion.</w:t>
        <w:br w:type="textWrapping"/>
        <w:br w:type="textWrapping"/>
        <w:t xml:space="preserve">2.7 Lifetime Maintenance: The Company shall provide lifetime maintenance support to the Original Purchaser, which shall consist of technical consultation, maintenance instructions, and access to service support. Replacement materials or labor required after the expiration of the above-stated warranty periods may be charged at prevailing rates.</w:t>
      </w:r>
    </w:p>
    <w:p w:rsidR="00000000" w:rsidDel="00000000" w:rsidP="00000000" w:rsidRDefault="00000000" w:rsidRPr="00000000" w14:paraId="00000008">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CONDITIONS OF WARRANTY</w:t>
      </w:r>
    </w:p>
    <w:p w:rsidR="00000000" w:rsidDel="00000000" w:rsidP="00000000" w:rsidRDefault="00000000" w:rsidRPr="00000000" w14:paraId="00000009">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This Warranty shall be valid only if all of the following conditions are satisfied:</w:t>
        <w:br w:type="textWrapping"/>
        <w:br w:type="textWrapping"/>
        <w:t xml:space="preserve">- The Product was installed in accordance with the Company’s written installation guidelines.</w:t>
        <w:br w:type="textWrapping"/>
        <w:t xml:space="preserve">- The Product has been properly maintained by the Original Purchaser in accordance with industry standards and Company instructions.</w:t>
        <w:br w:type="textWrapping"/>
        <w:t xml:space="preserve">- Proof of purchase is provided at the time of the claim.</w:t>
        <w:br w:type="textWrapping"/>
        <w:t xml:space="preserve">- The Warranty applies exclusively to the Original Purchaser and is non-transferable, except where required by law.</w:t>
      </w:r>
    </w:p>
    <w:p w:rsidR="00000000" w:rsidDel="00000000" w:rsidP="00000000" w:rsidRDefault="00000000" w:rsidRPr="00000000" w14:paraId="0000000A">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EXCLUSIONS</w:t>
      </w:r>
    </w:p>
    <w:p w:rsidR="00000000" w:rsidDel="00000000" w:rsidP="00000000" w:rsidRDefault="00000000" w:rsidRPr="00000000" w14:paraId="0000000B">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This Warranty does not apply to, and the Company shall not be responsible for:</w:t>
        <w:br w:type="textWrapping"/>
        <w:br w:type="textWrapping"/>
        <w:t xml:space="preserve">- Normal wear and tear, including scratches, abrasions, or cosmetic imperfections.</w:t>
        <w:br w:type="textWrapping"/>
        <w:t xml:space="preserve">- Damage caused by misuse, abuse, negligence, accident, alteration, fire, flood, seismic activity, or other acts of God.</w:t>
        <w:br w:type="textWrapping"/>
        <w:t xml:space="preserve">- Damage resulting from improper installation, use of non-Company components, or failure to follow Company’s maintenance guidelines.</w:t>
        <w:br w:type="textWrapping"/>
        <w:t xml:space="preserve">- Any labor, shipping, or incidental costs related to removal, reinstallation, or repair, unless expressly authorized in writing by the Company.</w:t>
        <w:br w:type="textWrapping"/>
        <w:t xml:space="preserve">- Consequential or incidental damages, including but not limited to lost profits, loss of use, or diminution in property value.</w:t>
      </w:r>
    </w:p>
    <w:p w:rsidR="00000000" w:rsidDel="00000000" w:rsidP="00000000" w:rsidRDefault="00000000" w:rsidRPr="00000000" w14:paraId="0000000C">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WARRANTY CLAIM PROCEDURE</w:t>
      </w:r>
    </w:p>
    <w:p w:rsidR="00000000" w:rsidDel="00000000" w:rsidP="00000000" w:rsidRDefault="00000000" w:rsidRPr="00000000" w14:paraId="0000000D">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To obtain performance under this Warranty, the Original Purchaser must:</w:t>
        <w:br w:type="textWrapping"/>
        <w:br w:type="textWrapping"/>
        <w:t xml:space="preserve">1. Provide written notice of the defect to the Company within thirty (30) days of discovery;</w:t>
        <w:br w:type="textWrapping"/>
        <w:t xml:space="preserve">2. Include proof of purchase and photographs or other documentation of the defect; and</w:t>
        <w:br w:type="textWrapping"/>
        <w:t xml:space="preserve">3. Deliver such notice to:</w:t>
        <w:br w:type="textWrapping"/>
        <w:br w:type="textWrapping"/>
        <w:t xml:space="preserve">Warranty Claims Department</w:t>
        <w:br w:type="textWrapping"/>
        <w:t xml:space="preserve">Greborn Global Windows and Doors, LLC</w:t>
        <w:br w:type="textWrapping"/>
        <w:t xml:space="preserve">14505 Proctor Avenue</w:t>
        <w:br w:type="textWrapping"/>
        <w:t xml:space="preserve">City of Industry, CA 91746</w:t>
        <w:br w:type="textWrapping"/>
        <w:t xml:space="preserve">Email: info@grebornglobal.com</w:t>
        <w:br w:type="textWrapping"/>
        <w:t xml:space="preserve">Phone: (626) 899-7109 / (626) 899-7107</w:t>
        <w:br w:type="textWrapping"/>
        <w:br w:type="textWrapping"/>
        <w:t xml:space="preserve">Upon receipt of a claim, the Company shall, within forty-eight (48) hours, issue instructions for inspection and resolution.</w:t>
      </w:r>
    </w:p>
    <w:p w:rsidR="00000000" w:rsidDel="00000000" w:rsidP="00000000" w:rsidRDefault="00000000" w:rsidRPr="00000000" w14:paraId="0000000E">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LIMITATION OF LIABILITY</w:t>
      </w:r>
    </w:p>
    <w:p w:rsidR="00000000" w:rsidDel="00000000" w:rsidP="00000000" w:rsidRDefault="00000000" w:rsidRPr="00000000" w14:paraId="0000000F">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THIS WARRANTY CONSTITUTES THE EXCLUSIVE REMEDY OF THE ORIGINAL PURCHASER AND THE SOLE OBLIGATION OF THE COMPANY.</w:t>
        <w:br w:type="textWrapping"/>
        <w:br w:type="textWrapping"/>
        <w:t xml:space="preserve">TO THE MAXIMUM EXTENT PERMITTED BY LAW, ALL OTHER WARRANTIES, EXPRESS OR IMPLIED, INCLUDING WARRANTIES OF MERCHANTABILITY AND FITNESS FOR A PARTICULAR PURPOSE, ARE HEREBY DISCLAIMED.</w:t>
        <w:br w:type="textWrapping"/>
        <w:br w:type="textWrapping"/>
        <w:t xml:space="preserve">UNDER NO CIRCUMSTANCES SHALL THE COMPANY BE LIABLE FOR INCIDENTAL, CONSEQUENTIAL, SPECIAL, OR INDIRECT DAMAGES.</w:t>
      </w:r>
    </w:p>
    <w:p w:rsidR="00000000" w:rsidDel="00000000" w:rsidP="00000000" w:rsidRDefault="00000000" w:rsidRPr="00000000" w14:paraId="00000010">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GOVERNING LAW AND DISPUTE RESOLUTION</w:t>
      </w:r>
    </w:p>
    <w:p w:rsidR="00000000" w:rsidDel="00000000" w:rsidP="00000000" w:rsidRDefault="00000000" w:rsidRPr="00000000" w14:paraId="00000011">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This Warranty shall be governed by, and construed in accordance with, the laws of the State of California, without regard to its conflict of law principles.</w:t>
        <w:br w:type="textWrapping"/>
        <w:br w:type="textWrapping"/>
        <w:t xml:space="preserve">Any dispute, controversy, or claim arising out of or relating to this Warranty shall be resolved exclusively by binding arbitration administered by the American Arbitration Association (AAA) in Los Angeles County, California.</w:t>
      </w:r>
    </w:p>
    <w:p w:rsidR="00000000" w:rsidDel="00000000" w:rsidP="00000000" w:rsidRDefault="00000000" w:rsidRPr="00000000" w14:paraId="00000012">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SEVERABILITY</w:t>
      </w:r>
    </w:p>
    <w:p w:rsidR="00000000" w:rsidDel="00000000" w:rsidP="00000000" w:rsidRDefault="00000000" w:rsidRPr="00000000" w14:paraId="00000013">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If any provision of this Warranty is held to be invalid or unenforceable, the remaining provisions shall remain in full force and effect.</w:t>
      </w:r>
    </w:p>
    <w:p w:rsidR="00000000" w:rsidDel="00000000" w:rsidP="00000000" w:rsidRDefault="00000000" w:rsidRPr="00000000" w14:paraId="00000014">
      <w:pPr>
        <w:rPr>
          <w:rFonts w:ascii="Times New Roman" w:cs="Times New Roman" w:eastAsia="Times New Roman" w:hAnsi="Times New Roman"/>
          <w:b w:val="1"/>
          <w:color w:val="13284b"/>
          <w:sz w:val="20"/>
          <w:szCs w:val="20"/>
        </w:rPr>
      </w:pPr>
      <w:r w:rsidDel="00000000" w:rsidR="00000000" w:rsidRPr="00000000">
        <w:rPr>
          <w:rFonts w:ascii="Times New Roman" w:cs="Times New Roman" w:eastAsia="Times New Roman" w:hAnsi="Times New Roman"/>
          <w:b w:val="1"/>
          <w:color w:val="13284b"/>
          <w:sz w:val="20"/>
          <w:szCs w:val="20"/>
          <w:rtl w:val="0"/>
        </w:rPr>
        <w:t xml:space="preserve">ENTIRE AGREEMENT</w:t>
      </w:r>
    </w:p>
    <w:p w:rsidR="00000000" w:rsidDel="00000000" w:rsidP="00000000" w:rsidRDefault="00000000" w:rsidRPr="00000000" w14:paraId="00000015">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This document constitutes the entire warranty agreement between the Company and the Original Purchaser and supersedes all prior oral or written representations.</w:t>
      </w:r>
    </w:p>
    <w:p w:rsidR="00000000" w:rsidDel="00000000" w:rsidP="00000000" w:rsidRDefault="00000000" w:rsidRPr="00000000" w14:paraId="00000016">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IN WITNESS WHEREOF, Greborn Global Windows and Doors, LLC has caused this Limited Lifetime Warranty to be executed by its duly authorized representative.</w:t>
      </w:r>
    </w:p>
    <w:p w:rsidR="00000000" w:rsidDel="00000000" w:rsidP="00000000" w:rsidRDefault="00000000" w:rsidRPr="00000000" w14:paraId="00000017">
      <w:pPr>
        <w:spacing w:after="160" w:lineRule="auto"/>
        <w:rPr>
          <w:rFonts w:ascii="Times New Roman" w:cs="Times New Roman" w:eastAsia="Times New Roman" w:hAnsi="Times New Roman"/>
          <w:color w:val="13284b"/>
          <w:sz w:val="18"/>
          <w:szCs w:val="18"/>
        </w:rPr>
      </w:pPr>
      <w:r w:rsidDel="00000000" w:rsidR="00000000" w:rsidRPr="00000000">
        <w:rPr>
          <w:rFonts w:ascii="Times New Roman" w:cs="Times New Roman" w:eastAsia="Times New Roman" w:hAnsi="Times New Roman"/>
          <w:color w:val="13284b"/>
          <w:sz w:val="18"/>
          <w:szCs w:val="18"/>
          <w:rtl w:val="0"/>
        </w:rPr>
        <w:t xml:space="preserve">Effective Date: Aug 20, 2025</w:t>
      </w:r>
    </w:p>
    <w:p w:rsidR="00000000" w:rsidDel="00000000" w:rsidP="00000000" w:rsidRDefault="00000000" w:rsidRPr="00000000" w14:paraId="00000018">
      <w:pPr>
        <w:rPr>
          <w:rFonts w:ascii="Times New Roman" w:cs="Times New Roman" w:eastAsia="Times New Roman" w:hAnsi="Times New Roman"/>
          <w:color w:val="13284b"/>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